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429E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关于“违建”办证的规划校核要求</w:t>
      </w:r>
    </w:p>
    <w:p w14:paraId="5E2137F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7FB0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近期，根据顺义区政府 “违建” 工作专班的要求和工作安排，产业类（</w:t>
      </w:r>
      <w:r>
        <w:rPr>
          <w:rStyle w:val="5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工业企业类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）存量 “违建” 补办《不动产权证》需要编制《规划校核方案》（简称 “规划校核”），包括：收集地块控规、现状测绘、房屋安全、消防、地质灾害评估全套资料；核算用地红线、违建面积、容积率、建筑密度等规划指标；绘制用地总平、现状建筑图纸，编制规划符合性论证文本；多轮对接规自、住建等委办局修改完善方案并形成正式报审材料。《规划校核方案》是顺义区级 “违建” 联审必备的前置文件。</w:t>
      </w:r>
    </w:p>
    <w:p w14:paraId="67F2FD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集团及所属园区目前 9 处申请办证的 “违建” 中，空客西区约 217㎡配套 “违建” 位于空客西区地块，根据原补办流程标准，为</w:t>
      </w:r>
      <w:r>
        <w:rPr>
          <w:rStyle w:val="5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园区小型配套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地块，故暂无需办理规划校核（最终是否需要编制《规划校核方案》需待区 “违建” 专班正式答复确认）。约 1900㎡物流地块违建位于物流公司产业地块，为</w:t>
      </w:r>
      <w:r>
        <w:rPr>
          <w:rStyle w:val="5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工业企业类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性质地块，按照区违建专班最新新政要求（由项目联系人王千辉和宋文磊</w:t>
      </w:r>
      <w:r>
        <w:rPr>
          <w:rStyle w:val="5"/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电话沟通顺义违建专班（69443438，桑工）</w:t>
      </w:r>
      <w:bookmarkStart w:id="0" w:name="_GoBack"/>
      <w:bookmarkEnd w:id="0"/>
      <w:r>
        <w:rPr>
          <w:rStyle w:val="5"/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得到回复），须开展规划校核工作。</w:t>
      </w:r>
    </w:p>
    <w:p w14:paraId="21BE57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规划校核服务预估费用 20 万元 / 单个地籍，预估办理周期约 3 个月 。根据区政府历史 “违建” 办证工作安排，计划今年 11 月将全套完整材料提交区专班开展联合审批。</w:t>
      </w:r>
    </w:p>
    <w:p w14:paraId="52E789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D698FF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顺义区产业类项目补办手续工作流程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90C9D"/>
    <w:rsid w:val="096D7192"/>
    <w:rsid w:val="2668592C"/>
    <w:rsid w:val="29090C9D"/>
    <w:rsid w:val="2DD41AF8"/>
    <w:rsid w:val="3A347F09"/>
    <w:rsid w:val="3DA213B8"/>
    <w:rsid w:val="4CD86AB8"/>
    <w:rsid w:val="4FDB3B1B"/>
    <w:rsid w:val="7D90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525</Characters>
  <Lines>0</Lines>
  <Paragraphs>0</Paragraphs>
  <TotalTime>12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2026-07-20T02:44:00Z</dcterms:created>
  <dc:creator>USER</dc:creator>
  <cp:lastModifiedBy>Wang</cp:lastModifiedBy>
  <dcterms:modified xsi:type="dcterms:W3CDTF">2026-07-20T07:38:27Z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eyJoZGlkIjoiZmE1M2ExNWUzYTJlOTBmNTU5MDIzMGNmMTEyZjA3NmQiLCJ1c2VySWQiOiIzODgxNDcyNzAifQ==</vt:lpwstr>
  </property>
  <property fmtid="{D5CDD505-2E9C-101B-9397-08002B2CF9AE}" pid="4" name="ICV">
    <vt:lpwstr>9C38C6424DEC4F069EAFA10CE782920A_13</vt:lpwstr>
  </property>
</Properties>
</file>